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9" w:rsidRPr="00C77B8B" w:rsidRDefault="005F2DB9" w:rsidP="005F2DB9">
      <w:pPr>
        <w:jc w:val="center"/>
        <w:outlineLvl w:val="0"/>
        <w:rPr>
          <w:rStyle w:val="Strong"/>
          <w:rFonts w:ascii="Arial" w:hAnsi="Arial" w:cs="Arial"/>
          <w:color w:val="000000" w:themeColor="text1"/>
          <w:sz w:val="40"/>
          <w:szCs w:val="40"/>
        </w:rPr>
      </w:pPr>
      <w:r w:rsidRPr="00C77B8B">
        <w:rPr>
          <w:rStyle w:val="Strong"/>
          <w:rFonts w:ascii="Arial" w:hAnsi="Arial" w:cs="Arial"/>
          <w:color w:val="000000" w:themeColor="text1"/>
          <w:sz w:val="40"/>
          <w:szCs w:val="40"/>
        </w:rPr>
        <w:t>Imaging Suite: One Stop Microscopy Shop</w:t>
      </w:r>
    </w:p>
    <w:p w:rsidR="005F2DB9" w:rsidRPr="00C77B8B" w:rsidRDefault="005F2DB9" w:rsidP="005F2DB9">
      <w:pPr>
        <w:spacing w:before="100" w:beforeAutospacing="1" w:after="100" w:afterAutospacing="1"/>
        <w:ind w:firstLine="720"/>
        <w:rPr>
          <w:rFonts w:ascii="Arial" w:eastAsia="Times New Roman" w:hAnsi="Arial" w:cs="Arial"/>
        </w:rPr>
      </w:pPr>
      <w:proofErr w:type="gramStart"/>
      <w:r w:rsidRPr="00C77B8B">
        <w:rPr>
          <w:rFonts w:ascii="Arial" w:eastAsia="Times New Roman" w:hAnsi="Arial" w:cs="Arial"/>
        </w:rPr>
        <w:t xml:space="preserve">Located on the </w:t>
      </w:r>
      <w:r>
        <w:rPr>
          <w:rFonts w:ascii="Arial" w:eastAsia="Times New Roman" w:hAnsi="Arial" w:cs="Arial"/>
        </w:rPr>
        <w:t>4</w:t>
      </w:r>
      <w:r w:rsidRPr="00A1367F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fl</w:t>
      </w:r>
      <w:r w:rsidRPr="00C77B8B">
        <w:rPr>
          <w:rFonts w:ascii="Arial" w:eastAsia="Times New Roman" w:hAnsi="Arial" w:cs="Arial"/>
        </w:rPr>
        <w:t>oor</w:t>
      </w:r>
      <w:proofErr w:type="gramEnd"/>
      <w:r w:rsidRPr="00C77B8B">
        <w:rPr>
          <w:rFonts w:ascii="Arial" w:eastAsia="Times New Roman" w:hAnsi="Arial" w:cs="Arial"/>
        </w:rPr>
        <w:t xml:space="preserve"> in the </w:t>
      </w:r>
      <w:r>
        <w:rPr>
          <w:rFonts w:ascii="Arial" w:eastAsia="Times New Roman" w:hAnsi="Arial" w:cs="Arial"/>
        </w:rPr>
        <w:t>n</w:t>
      </w:r>
      <w:r w:rsidRPr="00A1367F">
        <w:rPr>
          <w:rFonts w:ascii="Arial" w:eastAsia="Times New Roman" w:hAnsi="Arial" w:cs="Arial"/>
        </w:rPr>
        <w:t>ew translational research building</w:t>
      </w:r>
      <w:r w:rsidR="00925EF7">
        <w:rPr>
          <w:rFonts w:ascii="Arial" w:eastAsia="Times New Roman" w:hAnsi="Arial" w:cs="Arial"/>
        </w:rPr>
        <w:t>(TRB)</w:t>
      </w:r>
      <w:r w:rsidRPr="00C77B8B">
        <w:rPr>
          <w:rFonts w:ascii="Arial" w:eastAsia="Times New Roman" w:hAnsi="Arial" w:cs="Arial"/>
        </w:rPr>
        <w:t xml:space="preserve"> at A4-110, </w:t>
      </w:r>
      <w:r w:rsidR="00655B40">
        <w:rPr>
          <w:rFonts w:ascii="Arial" w:eastAsia="Times New Roman" w:hAnsi="Arial" w:cs="Arial"/>
        </w:rPr>
        <w:t>BCCHRI</w:t>
      </w:r>
      <w:r w:rsidRPr="00C77B8B">
        <w:rPr>
          <w:rFonts w:ascii="Arial" w:eastAsia="Times New Roman" w:hAnsi="Arial" w:cs="Arial"/>
        </w:rPr>
        <w:t>’s Imaging Suite is designed to provide dark workspaces for precise and sensitive microscopy imaging techniques. The Imaging Core Lab has bundled f</w:t>
      </w:r>
      <w:r>
        <w:rPr>
          <w:rFonts w:ascii="Arial" w:eastAsia="Times New Roman" w:hAnsi="Arial" w:cs="Arial"/>
        </w:rPr>
        <w:t>our</w:t>
      </w:r>
      <w:r w:rsidRPr="00C77B8B">
        <w:rPr>
          <w:rFonts w:ascii="Arial" w:eastAsia="Times New Roman" w:hAnsi="Arial" w:cs="Arial"/>
        </w:rPr>
        <w:t xml:space="preserve"> powerful microscopes and one image data analysis </w:t>
      </w:r>
      <w:r>
        <w:rPr>
          <w:rFonts w:ascii="Arial" w:eastAsia="Times New Roman" w:hAnsi="Arial" w:cs="Arial"/>
        </w:rPr>
        <w:t>computer</w:t>
      </w:r>
      <w:r w:rsidRPr="00C77B8B">
        <w:rPr>
          <w:rFonts w:ascii="Arial" w:eastAsia="Times New Roman" w:hAnsi="Arial" w:cs="Arial"/>
        </w:rPr>
        <w:t xml:space="preserve"> to provide </w:t>
      </w:r>
      <w:r w:rsidR="00655B40">
        <w:rPr>
          <w:rFonts w:ascii="Arial" w:eastAsia="Times New Roman" w:hAnsi="Arial" w:cs="Arial"/>
        </w:rPr>
        <w:t>BCCHRI</w:t>
      </w:r>
      <w:r w:rsidRPr="00C77B8B">
        <w:rPr>
          <w:rFonts w:ascii="Arial" w:eastAsia="Times New Roman" w:hAnsi="Arial" w:cs="Arial"/>
        </w:rPr>
        <w:t xml:space="preserve"> investigators with a centralized imaging shop.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F2DB9" w:rsidRPr="00C77B8B" w:rsidTr="00B06BDE">
        <w:trPr>
          <w:tblCellSpacing w:w="15" w:type="dxa"/>
        </w:trPr>
        <w:tc>
          <w:tcPr>
            <w:tcW w:w="5000" w:type="pct"/>
            <w:hideMark/>
          </w:tcPr>
          <w:p w:rsidR="005F2DB9" w:rsidRPr="00C77B8B" w:rsidRDefault="005F2DB9" w:rsidP="005F2DB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C77B8B">
              <w:rPr>
                <w:rFonts w:ascii="Arial" w:eastAsia="Times New Roman" w:hAnsi="Arial" w:cs="Arial"/>
              </w:rPr>
              <w:t xml:space="preserve">The innermost suite A4-110C houses </w:t>
            </w:r>
            <w:r>
              <w:rPr>
                <w:rFonts w:ascii="Arial" w:eastAsia="Times New Roman" w:hAnsi="Arial" w:cs="Arial"/>
              </w:rPr>
              <w:t>two</w:t>
            </w:r>
            <w:r w:rsidRPr="00C77B8B">
              <w:rPr>
                <w:rFonts w:ascii="Arial" w:eastAsia="Times New Roman" w:hAnsi="Arial" w:cs="Arial"/>
              </w:rPr>
              <w:t xml:space="preserve"> unique microscopy stations:</w:t>
            </w:r>
          </w:p>
        </w:tc>
      </w:tr>
      <w:tr w:rsidR="005F2DB9" w:rsidRPr="00C77B8B" w:rsidTr="00B06BDE">
        <w:trPr>
          <w:tblCellSpacing w:w="15" w:type="dxa"/>
        </w:trPr>
        <w:tc>
          <w:tcPr>
            <w:tcW w:w="0" w:type="auto"/>
            <w:hideMark/>
          </w:tcPr>
          <w:p w:rsidR="005F2DB9" w:rsidRPr="00655B40" w:rsidRDefault="005F2DB9" w:rsidP="00655B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</w:rPr>
            </w:pPr>
            <w:r w:rsidRPr="00C77B8B">
              <w:rPr>
                <w:rFonts w:ascii="Arial" w:eastAsia="Times New Roman" w:hAnsi="Arial" w:cs="Arial"/>
                <w:b/>
                <w:color w:val="FF0000"/>
              </w:rPr>
              <w:t>Leica SP5 II Laser Scanning Confocal Microscope</w:t>
            </w:r>
          </w:p>
          <w:p w:rsidR="00655B40" w:rsidRPr="00655B40" w:rsidRDefault="00655B40" w:rsidP="00655B4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</w:rPr>
            </w:pPr>
            <w:r w:rsidRPr="00C77B8B">
              <w:rPr>
                <w:rFonts w:ascii="Arial" w:eastAsia="Times New Roman" w:hAnsi="Arial" w:cs="Arial"/>
                <w:b/>
                <w:color w:val="FF0000"/>
              </w:rPr>
              <w:t>Leica SP</w:t>
            </w:r>
            <w:r>
              <w:rPr>
                <w:rFonts w:ascii="Arial" w:eastAsia="Times New Roman" w:hAnsi="Arial" w:cs="Arial"/>
                <w:b/>
                <w:color w:val="FF0000"/>
              </w:rPr>
              <w:t>8</w:t>
            </w:r>
            <w:r w:rsidRPr="00C77B8B">
              <w:rPr>
                <w:rFonts w:ascii="Arial" w:eastAsia="Times New Roman" w:hAnsi="Arial" w:cs="Arial"/>
                <w:b/>
                <w:color w:val="FF0000"/>
              </w:rPr>
              <w:t xml:space="preserve"> Laser Scanning Confocal Microscope</w:t>
            </w:r>
          </w:p>
        </w:tc>
      </w:tr>
      <w:tr w:rsidR="005F2DB9" w:rsidRPr="00C77B8B" w:rsidTr="00B06BDE">
        <w:trPr>
          <w:tblCellSpacing w:w="15" w:type="dxa"/>
        </w:trPr>
        <w:tc>
          <w:tcPr>
            <w:tcW w:w="0" w:type="auto"/>
            <w:hideMark/>
          </w:tcPr>
          <w:p w:rsidR="005F2DB9" w:rsidRPr="00C77B8B" w:rsidRDefault="005F2DB9" w:rsidP="00B06BDE">
            <w:pPr>
              <w:ind w:left="720"/>
              <w:rPr>
                <w:rFonts w:ascii="Arial" w:eastAsia="Times New Roman" w:hAnsi="Arial" w:cs="Arial"/>
              </w:rPr>
            </w:pPr>
            <w:r w:rsidRPr="00C77B8B">
              <w:rPr>
                <w:rFonts w:ascii="Arial" w:eastAsia="Times New Roman" w:hAnsi="Arial" w:cs="Arial"/>
                <w:b/>
                <w:color w:val="FF0000"/>
              </w:rPr>
              <w:t>SP5</w:t>
            </w:r>
            <w:r w:rsidRPr="00C77B8B">
              <w:rPr>
                <w:rFonts w:ascii="Arial" w:eastAsia="Times New Roman" w:hAnsi="Arial" w:cs="Arial"/>
              </w:rPr>
              <w:t xml:space="preserve"> </w:t>
            </w:r>
            <w:r w:rsidR="00655B40">
              <w:rPr>
                <w:rFonts w:ascii="Arial" w:eastAsia="Times New Roman" w:hAnsi="Arial" w:cs="Arial"/>
              </w:rPr>
              <w:t xml:space="preserve">comes with two </w:t>
            </w:r>
            <w:proofErr w:type="spellStart"/>
            <w:r w:rsidR="00655B40">
              <w:rPr>
                <w:rFonts w:ascii="Arial" w:eastAsia="Times New Roman" w:hAnsi="Arial" w:cs="Arial"/>
              </w:rPr>
              <w:t>HyD</w:t>
            </w:r>
            <w:proofErr w:type="spellEnd"/>
            <w:r w:rsidR="00655B40">
              <w:rPr>
                <w:rFonts w:ascii="Arial" w:eastAsia="Times New Roman" w:hAnsi="Arial" w:cs="Arial"/>
              </w:rPr>
              <w:t xml:space="preserve"> detectors, AOBS, and auto </w:t>
            </w:r>
            <w:proofErr w:type="spellStart"/>
            <w:r w:rsidR="00655B40">
              <w:rPr>
                <w:rFonts w:ascii="Arial" w:eastAsia="Times New Roman" w:hAnsi="Arial" w:cs="Arial"/>
              </w:rPr>
              <w:t>Galvo</w:t>
            </w:r>
            <w:proofErr w:type="spellEnd"/>
            <w:r w:rsidR="00655B40">
              <w:rPr>
                <w:rFonts w:ascii="Arial" w:eastAsia="Times New Roman" w:hAnsi="Arial" w:cs="Arial"/>
              </w:rPr>
              <w:t xml:space="preserve">-stage. It </w:t>
            </w:r>
            <w:r w:rsidRPr="00C77B8B">
              <w:rPr>
                <w:rFonts w:ascii="Arial" w:eastAsia="Times New Roman" w:hAnsi="Arial" w:cs="Arial"/>
              </w:rPr>
              <w:t xml:space="preserve">is best for 5D fluorescence spectral imaging with spectral separation, </w:t>
            </w:r>
            <w:r>
              <w:rPr>
                <w:rFonts w:ascii="Arial" w:eastAsia="Times New Roman" w:hAnsi="Arial" w:cs="Arial"/>
              </w:rPr>
              <w:t xml:space="preserve">high </w:t>
            </w:r>
            <w:r w:rsidRPr="00C77B8B">
              <w:rPr>
                <w:rFonts w:ascii="Arial" w:eastAsia="Times New Roman" w:hAnsi="Arial" w:cs="Arial"/>
              </w:rPr>
              <w:t xml:space="preserve">spatial resolution, fluorescence sensibility, and signal/background contrast. </w:t>
            </w:r>
            <w:r w:rsidR="009445BA">
              <w:rPr>
                <w:rFonts w:ascii="Arial" w:eastAsia="Times New Roman" w:hAnsi="Arial" w:cs="Arial"/>
              </w:rPr>
              <w:t xml:space="preserve">Special imaging methods of FRET SE, FRET AP and FRAP are also included. </w:t>
            </w:r>
            <w:r w:rsidRPr="00C77B8B">
              <w:rPr>
                <w:rFonts w:ascii="Arial" w:eastAsia="Times New Roman" w:hAnsi="Arial" w:cs="Arial"/>
              </w:rPr>
              <w:t xml:space="preserve"> </w:t>
            </w:r>
          </w:p>
          <w:p w:rsidR="005F2DB9" w:rsidRPr="00C77B8B" w:rsidRDefault="005F2DB9" w:rsidP="00B06BDE">
            <w:pPr>
              <w:ind w:left="720"/>
              <w:rPr>
                <w:rFonts w:ascii="Arial" w:eastAsia="Times New Roman" w:hAnsi="Arial" w:cs="Arial"/>
              </w:rPr>
            </w:pPr>
          </w:p>
          <w:p w:rsidR="005F2DB9" w:rsidRPr="00C77B8B" w:rsidRDefault="005F2DB9" w:rsidP="00B06BDE">
            <w:pPr>
              <w:ind w:left="720"/>
              <w:rPr>
                <w:rFonts w:ascii="Arial" w:eastAsia="Times New Roman" w:hAnsi="Arial" w:cs="Arial"/>
              </w:rPr>
            </w:pPr>
          </w:p>
          <w:p w:rsidR="005F5502" w:rsidRDefault="005F2DB9" w:rsidP="005F550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C77B8B">
              <w:rPr>
                <w:rFonts w:ascii="Arial" w:eastAsia="Times New Roman" w:hAnsi="Arial" w:cs="Arial"/>
              </w:rPr>
              <w:t xml:space="preserve">The middle suite A4-110B houses the popular </w:t>
            </w:r>
            <w:r w:rsidRPr="00C77B8B">
              <w:rPr>
                <w:rFonts w:ascii="Arial" w:eastAsia="Times New Roman" w:hAnsi="Arial" w:cs="Arial"/>
                <w:b/>
                <w:color w:val="0000CC"/>
              </w:rPr>
              <w:t xml:space="preserve">Olympus BX61 Fluorescence </w:t>
            </w:r>
            <w:r>
              <w:rPr>
                <w:rFonts w:ascii="Arial" w:eastAsia="Times New Roman" w:hAnsi="Arial" w:cs="Arial"/>
                <w:b/>
                <w:color w:val="0000CC"/>
              </w:rPr>
              <w:t>M</w:t>
            </w:r>
            <w:r w:rsidRPr="00C77B8B">
              <w:rPr>
                <w:rFonts w:ascii="Arial" w:eastAsia="Times New Roman" w:hAnsi="Arial" w:cs="Arial"/>
                <w:b/>
                <w:color w:val="0000CC"/>
              </w:rPr>
              <w:t>icroscope</w:t>
            </w:r>
            <w:r w:rsidRPr="00C77B8B">
              <w:rPr>
                <w:rFonts w:ascii="Arial" w:eastAsia="Times New Roman" w:hAnsi="Arial" w:cs="Arial"/>
              </w:rPr>
              <w:t xml:space="preserve">. It is best for routine </w:t>
            </w:r>
            <w:r w:rsidRPr="00C77B8B">
              <w:rPr>
                <w:rFonts w:ascii="Arial" w:hAnsi="Arial" w:cs="Arial"/>
              </w:rPr>
              <w:t xml:space="preserve">fluorescence </w:t>
            </w:r>
            <w:r w:rsidRPr="00C77B8B">
              <w:rPr>
                <w:rFonts w:ascii="Arial" w:eastAsia="Times New Roman" w:hAnsi="Arial" w:cs="Arial"/>
              </w:rPr>
              <w:t>or bright field imag</w:t>
            </w:r>
            <w:r>
              <w:rPr>
                <w:rFonts w:ascii="Arial" w:eastAsia="Times New Roman" w:hAnsi="Arial" w:cs="Arial"/>
              </w:rPr>
              <w:t>ing</w:t>
            </w:r>
            <w:r w:rsidRPr="00C77B8B">
              <w:rPr>
                <w:rFonts w:ascii="Arial" w:eastAsia="Times New Roman" w:hAnsi="Arial" w:cs="Arial"/>
              </w:rPr>
              <w:t xml:space="preserve"> and </w:t>
            </w:r>
            <w:r>
              <w:rPr>
                <w:rFonts w:ascii="Arial" w:eastAsia="Times New Roman" w:hAnsi="Arial" w:cs="Arial"/>
              </w:rPr>
              <w:t>multi</w:t>
            </w:r>
            <w:r w:rsidR="00662254">
              <w:rPr>
                <w:rFonts w:ascii="Arial" w:eastAsia="Times New Roman" w:hAnsi="Arial" w:cs="Arial"/>
              </w:rPr>
              <w:t>-site multi-channel</w:t>
            </w:r>
            <w:r w:rsidRPr="00C77B8B">
              <w:rPr>
                <w:rFonts w:ascii="Arial" w:eastAsia="Times New Roman" w:hAnsi="Arial" w:cs="Arial"/>
              </w:rPr>
              <w:t xml:space="preserve"> </w:t>
            </w:r>
            <w:r w:rsidR="00662254">
              <w:rPr>
                <w:rFonts w:ascii="Arial" w:eastAsia="Times New Roman" w:hAnsi="Arial" w:cs="Arial"/>
              </w:rPr>
              <w:t>automatic</w:t>
            </w:r>
            <w:r w:rsidR="00662254" w:rsidRPr="00C77B8B">
              <w:rPr>
                <w:rFonts w:ascii="Arial" w:eastAsia="Times New Roman" w:hAnsi="Arial" w:cs="Arial"/>
              </w:rPr>
              <w:t xml:space="preserve"> </w:t>
            </w:r>
            <w:r w:rsidR="00662254">
              <w:rPr>
                <w:rFonts w:ascii="Arial" w:eastAsia="Times New Roman" w:hAnsi="Arial" w:cs="Arial"/>
              </w:rPr>
              <w:t xml:space="preserve">tile imaging and real time stitching. </w:t>
            </w:r>
            <w:r w:rsidR="005F5502">
              <w:rPr>
                <w:rFonts w:ascii="Arial" w:eastAsia="Times New Roman" w:hAnsi="Arial" w:cs="Arial"/>
              </w:rPr>
              <w:t>The workstation (8 core 16HT</w:t>
            </w:r>
            <w:r w:rsidR="00ED2C98">
              <w:rPr>
                <w:rFonts w:ascii="Arial" w:eastAsia="Times New Roman" w:hAnsi="Arial" w:cs="Arial"/>
              </w:rPr>
              <w:t>,</w:t>
            </w:r>
            <w:r w:rsidR="005F5502">
              <w:rPr>
                <w:rFonts w:ascii="Arial" w:eastAsia="Times New Roman" w:hAnsi="Arial" w:cs="Arial"/>
              </w:rPr>
              <w:t xml:space="preserve"> 32G ECC SDRAM) can also be used for fast image analysis, using licensed software of </w:t>
            </w:r>
            <w:r w:rsidR="005F5502" w:rsidRPr="0095263D">
              <w:rPr>
                <w:rFonts w:ascii="Arial" w:eastAsia="Times New Roman" w:hAnsi="Arial" w:cs="Arial"/>
                <w:b/>
                <w:color w:val="FF0000"/>
              </w:rPr>
              <w:t>Leica LAS AF</w:t>
            </w:r>
            <w:r w:rsidR="005F5502">
              <w:rPr>
                <w:rFonts w:ascii="Arial" w:eastAsia="Times New Roman" w:hAnsi="Arial" w:cs="Arial"/>
              </w:rPr>
              <w:t xml:space="preserve"> offline, </w:t>
            </w:r>
            <w:r w:rsidR="005F5502" w:rsidRPr="00C77B8B">
              <w:rPr>
                <w:rFonts w:ascii="Arial" w:eastAsia="Times New Roman" w:hAnsi="Arial" w:cs="Arial"/>
                <w:b/>
                <w:color w:val="CC00CC"/>
              </w:rPr>
              <w:t xml:space="preserve">Image </w:t>
            </w:r>
            <w:hyperlink r:id="rId8" w:tgtFrame="_self" w:tooltip="Pro 6 (Bible.Logos.com: ESV)" w:history="1">
              <w:r w:rsidR="005F5502" w:rsidRPr="00C77B8B">
                <w:rPr>
                  <w:rFonts w:ascii="Arial" w:eastAsia="Times New Roman" w:hAnsi="Arial" w:cs="Arial"/>
                  <w:b/>
                  <w:color w:val="CC00CC"/>
                </w:rPr>
                <w:t xml:space="preserve">Pro </w:t>
              </w:r>
              <w:r w:rsidR="005F5502">
                <w:rPr>
                  <w:rFonts w:ascii="Arial" w:eastAsia="Times New Roman" w:hAnsi="Arial" w:cs="Arial"/>
                  <w:b/>
                  <w:color w:val="CC00CC"/>
                </w:rPr>
                <w:t xml:space="preserve">Analyzer </w:t>
              </w:r>
              <w:r w:rsidR="005F5502" w:rsidRPr="00C77B8B">
                <w:rPr>
                  <w:rFonts w:ascii="Arial" w:eastAsia="Times New Roman" w:hAnsi="Arial" w:cs="Arial"/>
                  <w:b/>
                  <w:color w:val="CC00CC"/>
                </w:rPr>
                <w:t>6</w:t>
              </w:r>
            </w:hyperlink>
            <w:r w:rsidR="005F5502" w:rsidRPr="00C77B8B">
              <w:rPr>
                <w:rFonts w:ascii="Arial" w:eastAsia="Times New Roman" w:hAnsi="Arial" w:cs="Arial"/>
                <w:b/>
                <w:color w:val="CC00CC"/>
              </w:rPr>
              <w:t>.2</w:t>
            </w:r>
            <w:r w:rsidR="005F5502">
              <w:rPr>
                <w:rFonts w:ascii="Arial" w:eastAsia="Times New Roman" w:hAnsi="Arial" w:cs="Arial"/>
                <w:b/>
                <w:color w:val="CC00CC"/>
              </w:rPr>
              <w:t xml:space="preserve"> </w:t>
            </w:r>
            <w:r w:rsidR="005F5502" w:rsidRPr="005F5502">
              <w:rPr>
                <w:rFonts w:ascii="Arial" w:eastAsia="Times New Roman" w:hAnsi="Arial" w:cs="Arial"/>
              </w:rPr>
              <w:t>and</w:t>
            </w:r>
            <w:r w:rsidR="005F5502">
              <w:rPr>
                <w:rFonts w:ascii="Arial" w:eastAsia="Times New Roman" w:hAnsi="Arial" w:cs="Arial"/>
              </w:rPr>
              <w:t xml:space="preserve"> </w:t>
            </w:r>
            <w:r w:rsidR="005F5502" w:rsidRPr="005F5502">
              <w:rPr>
                <w:rFonts w:ascii="Arial" w:eastAsia="Times New Roman" w:hAnsi="Arial" w:cs="Arial"/>
                <w:b/>
                <w:color w:val="0000CC"/>
              </w:rPr>
              <w:t xml:space="preserve">Olympus </w:t>
            </w:r>
            <w:proofErr w:type="spellStart"/>
            <w:r w:rsidR="005F5502" w:rsidRPr="005F5502">
              <w:rPr>
                <w:rFonts w:ascii="Arial" w:eastAsia="Times New Roman" w:hAnsi="Arial" w:cs="Arial"/>
                <w:b/>
                <w:color w:val="0000CC"/>
              </w:rPr>
              <w:t>cellSens</w:t>
            </w:r>
            <w:proofErr w:type="spellEnd"/>
            <w:r w:rsidR="005F5502">
              <w:rPr>
                <w:rFonts w:ascii="Arial" w:eastAsia="Times New Roman" w:hAnsi="Arial" w:cs="Arial"/>
              </w:rPr>
              <w:t xml:space="preserve">, and free software of </w:t>
            </w:r>
            <w:proofErr w:type="gramStart"/>
            <w:r w:rsidR="005F5502">
              <w:rPr>
                <w:rFonts w:ascii="Arial" w:eastAsia="Times New Roman" w:hAnsi="Arial" w:cs="Arial"/>
              </w:rPr>
              <w:t>ImageJ(</w:t>
            </w:r>
            <w:proofErr w:type="gramEnd"/>
            <w:r w:rsidR="005F5502">
              <w:rPr>
                <w:rFonts w:ascii="Arial" w:eastAsia="Times New Roman" w:hAnsi="Arial" w:cs="Arial"/>
              </w:rPr>
              <w:t xml:space="preserve">Fiji). </w:t>
            </w:r>
          </w:p>
          <w:p w:rsidR="005F2DB9" w:rsidRPr="005F5502" w:rsidRDefault="005F2DB9" w:rsidP="005F5502">
            <w:pPr>
              <w:pStyle w:val="ListParagraph"/>
              <w:rPr>
                <w:rFonts w:ascii="Arial" w:eastAsia="Times New Roman" w:hAnsi="Arial" w:cs="Arial"/>
              </w:rPr>
            </w:pPr>
            <w:r w:rsidRPr="005F5502">
              <w:rPr>
                <w:rFonts w:ascii="Arial" w:eastAsia="Times New Roman" w:hAnsi="Arial" w:cs="Arial"/>
              </w:rPr>
              <w:t xml:space="preserve">  </w:t>
            </w:r>
          </w:p>
          <w:p w:rsidR="005F2DB9" w:rsidRPr="00C77B8B" w:rsidRDefault="005F2DB9" w:rsidP="005F2DB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C77B8B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closet</w:t>
            </w:r>
            <w:r w:rsidRPr="00C77B8B">
              <w:rPr>
                <w:rFonts w:ascii="Arial" w:eastAsia="Times New Roman" w:hAnsi="Arial" w:cs="Arial"/>
              </w:rPr>
              <w:t xml:space="preserve"> also houses image analysis PC with </w:t>
            </w:r>
            <w:r w:rsidRPr="00C77B8B">
              <w:rPr>
                <w:rFonts w:ascii="Arial" w:eastAsia="Times New Roman" w:hAnsi="Arial" w:cs="Arial"/>
                <w:b/>
                <w:color w:val="CC00CC"/>
              </w:rPr>
              <w:t xml:space="preserve">Image </w:t>
            </w:r>
            <w:hyperlink r:id="rId9" w:tgtFrame="_self" w:tooltip="Pro 6 (Bible.Logos.com: ESV)" w:history="1">
              <w:r w:rsidRPr="00C77B8B">
                <w:rPr>
                  <w:rFonts w:ascii="Arial" w:eastAsia="Times New Roman" w:hAnsi="Arial" w:cs="Arial"/>
                  <w:b/>
                  <w:color w:val="CC00CC"/>
                </w:rPr>
                <w:t>Pro 6</w:t>
              </w:r>
            </w:hyperlink>
            <w:r w:rsidRPr="00C77B8B">
              <w:rPr>
                <w:rFonts w:ascii="Arial" w:eastAsia="Times New Roman" w:hAnsi="Arial" w:cs="Arial"/>
                <w:b/>
                <w:color w:val="CC00CC"/>
              </w:rPr>
              <w:t>.2</w:t>
            </w:r>
            <w:r w:rsidRPr="00C77B8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</w:t>
            </w:r>
            <w:r w:rsidRPr="00C77B8B">
              <w:rPr>
                <w:rFonts w:ascii="Arial" w:eastAsia="Times New Roman" w:hAnsi="Arial" w:cs="Arial"/>
              </w:rPr>
              <w:t xml:space="preserve">also installable through </w:t>
            </w:r>
            <w:r w:rsidR="00925EF7">
              <w:rPr>
                <w:rFonts w:ascii="Arial" w:eastAsia="Times New Roman" w:hAnsi="Arial" w:cs="Arial"/>
              </w:rPr>
              <w:t>BCCHRI</w:t>
            </w:r>
            <w:r w:rsidRPr="00C77B8B">
              <w:rPr>
                <w:rFonts w:ascii="Arial" w:eastAsia="Times New Roman" w:hAnsi="Arial" w:cs="Arial"/>
              </w:rPr>
              <w:t xml:space="preserve"> network</w:t>
            </w:r>
            <w:r>
              <w:rPr>
                <w:rFonts w:ascii="Arial" w:eastAsia="Times New Roman" w:hAnsi="Arial" w:cs="Arial"/>
              </w:rPr>
              <w:t>), and</w:t>
            </w:r>
            <w:r w:rsidR="005F5502">
              <w:rPr>
                <w:rFonts w:ascii="Arial" w:eastAsia="Times New Roman" w:hAnsi="Arial" w:cs="Arial"/>
              </w:rPr>
              <w:t xml:space="preserve"> free software of </w:t>
            </w:r>
            <w:proofErr w:type="gramStart"/>
            <w:r w:rsidR="005F5502">
              <w:rPr>
                <w:rFonts w:ascii="Arial" w:eastAsia="Times New Roman" w:hAnsi="Arial" w:cs="Arial"/>
              </w:rPr>
              <w:t>ImageJ(</w:t>
            </w:r>
            <w:proofErr w:type="gramEnd"/>
            <w:r w:rsidR="005F5502">
              <w:rPr>
                <w:rFonts w:ascii="Arial" w:eastAsia="Times New Roman" w:hAnsi="Arial" w:cs="Arial"/>
              </w:rPr>
              <w:t xml:space="preserve">Fiji) and </w:t>
            </w:r>
            <w:proofErr w:type="spellStart"/>
            <w:r w:rsidR="005F5502" w:rsidRPr="005F5502">
              <w:rPr>
                <w:rFonts w:ascii="Arial" w:eastAsia="Times New Roman" w:hAnsi="Arial" w:cs="Arial"/>
                <w:b/>
                <w:color w:val="0000CC"/>
              </w:rPr>
              <w:t>Olyvia</w:t>
            </w:r>
            <w:proofErr w:type="spellEnd"/>
            <w:r w:rsidR="005F5502">
              <w:rPr>
                <w:rFonts w:ascii="Arial" w:eastAsia="Times New Roman" w:hAnsi="Arial" w:cs="Arial"/>
              </w:rPr>
              <w:t xml:space="preserve">. </w:t>
            </w:r>
          </w:p>
          <w:p w:rsidR="005F2DB9" w:rsidRPr="00C77B8B" w:rsidRDefault="005F2DB9" w:rsidP="00B06BDE">
            <w:pPr>
              <w:rPr>
                <w:rFonts w:ascii="Arial" w:eastAsia="Times New Roman" w:hAnsi="Arial" w:cs="Arial"/>
              </w:rPr>
            </w:pPr>
          </w:p>
          <w:p w:rsidR="005F2DB9" w:rsidRPr="00C77B8B" w:rsidRDefault="005F2DB9" w:rsidP="00B06BDE">
            <w:pPr>
              <w:rPr>
                <w:rFonts w:ascii="Arial" w:eastAsia="Times New Roman" w:hAnsi="Arial" w:cs="Arial"/>
              </w:rPr>
            </w:pPr>
            <w:r w:rsidRPr="00C77B8B">
              <w:rPr>
                <w:rFonts w:ascii="Arial" w:eastAsia="Times New Roman" w:hAnsi="Arial" w:cs="Arial"/>
              </w:rPr>
              <w:t xml:space="preserve">The table below is a guide to choice the proper microscope, where more + sign means </w:t>
            </w:r>
            <w:r>
              <w:rPr>
                <w:rFonts w:ascii="Arial" w:eastAsia="Times New Roman" w:hAnsi="Arial" w:cs="Arial"/>
              </w:rPr>
              <w:t>better performance</w:t>
            </w:r>
            <w:r w:rsidRPr="00C77B8B">
              <w:rPr>
                <w:rFonts w:ascii="Arial" w:eastAsia="Times New Roman" w:hAnsi="Arial" w:cs="Arial"/>
              </w:rPr>
              <w:t xml:space="preserve">, and – sign means not </w:t>
            </w:r>
            <w:r>
              <w:rPr>
                <w:rFonts w:ascii="Arial" w:eastAsia="Times New Roman" w:hAnsi="Arial" w:cs="Arial"/>
              </w:rPr>
              <w:t>fit</w:t>
            </w:r>
            <w:r w:rsidRPr="00C77B8B">
              <w:rPr>
                <w:rFonts w:ascii="Arial" w:eastAsia="Times New Roman" w:hAnsi="Arial" w:cs="Arial"/>
              </w:rPr>
              <w:t xml:space="preserve">.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1440"/>
        <w:gridCol w:w="1620"/>
        <w:gridCol w:w="2358"/>
      </w:tblGrid>
      <w:tr w:rsidR="005F2DB9" w:rsidRPr="00C77B8B" w:rsidTr="00B06BDE">
        <w:tc>
          <w:tcPr>
            <w:tcW w:w="2088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C77B8B">
              <w:rPr>
                <w:rFonts w:ascii="Arial" w:eastAsia="SimSun" w:hAnsi="Arial" w:cs="Arial"/>
                <w:b/>
                <w:kern w:val="24"/>
              </w:rPr>
              <w:t xml:space="preserve">Microscope </w:t>
            </w:r>
          </w:p>
        </w:tc>
        <w:tc>
          <w:tcPr>
            <w:tcW w:w="2070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C77B8B">
              <w:rPr>
                <w:rFonts w:ascii="Arial" w:hAnsi="Arial" w:cs="Arial"/>
                <w:b/>
                <w:kern w:val="24"/>
              </w:rPr>
              <w:t xml:space="preserve">Fluorescence </w:t>
            </w:r>
          </w:p>
        </w:tc>
        <w:tc>
          <w:tcPr>
            <w:tcW w:w="1440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C77B8B">
              <w:rPr>
                <w:rFonts w:ascii="Arial" w:hAnsi="Arial" w:cs="Arial"/>
                <w:b/>
                <w:kern w:val="24"/>
              </w:rPr>
              <w:t xml:space="preserve">HE, IHC </w:t>
            </w:r>
          </w:p>
        </w:tc>
        <w:tc>
          <w:tcPr>
            <w:tcW w:w="1620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C77B8B">
              <w:rPr>
                <w:rFonts w:ascii="Arial" w:hAnsi="Arial" w:cs="Arial"/>
                <w:b/>
                <w:kern w:val="24"/>
              </w:rPr>
              <w:t>3D, Z-stack</w:t>
            </w:r>
          </w:p>
        </w:tc>
        <w:tc>
          <w:tcPr>
            <w:tcW w:w="2358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C77B8B">
              <w:rPr>
                <w:rFonts w:ascii="Arial" w:hAnsi="Arial" w:cs="Arial"/>
                <w:b/>
                <w:kern w:val="24"/>
              </w:rPr>
              <w:t xml:space="preserve">Live cell, T-lapse </w:t>
            </w:r>
          </w:p>
        </w:tc>
      </w:tr>
      <w:tr w:rsidR="005F2DB9" w:rsidRPr="00C77B8B" w:rsidTr="00B06BDE">
        <w:tc>
          <w:tcPr>
            <w:tcW w:w="2088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right"/>
              <w:rPr>
                <w:rFonts w:ascii="Arial" w:hAnsi="Arial" w:cs="Arial"/>
                <w:b/>
                <w:color w:val="FF0000"/>
              </w:rPr>
            </w:pPr>
            <w:r w:rsidRPr="00C77B8B">
              <w:rPr>
                <w:rFonts w:ascii="Arial" w:hAnsi="Arial" w:cs="Arial"/>
                <w:b/>
                <w:color w:val="FF0000"/>
                <w:kern w:val="24"/>
              </w:rPr>
              <w:t xml:space="preserve">SP5 II Confocal  </w:t>
            </w:r>
          </w:p>
        </w:tc>
        <w:tc>
          <w:tcPr>
            <w:tcW w:w="2070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77B8B">
              <w:rPr>
                <w:rFonts w:ascii="Arial" w:hAnsi="Arial" w:cs="Arial"/>
                <w:b/>
                <w:color w:val="FF0000"/>
                <w:kern w:val="24"/>
              </w:rPr>
              <w:t xml:space="preserve">+++++ </w:t>
            </w:r>
          </w:p>
        </w:tc>
        <w:tc>
          <w:tcPr>
            <w:tcW w:w="1440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77B8B">
              <w:rPr>
                <w:rFonts w:ascii="Arial" w:hAnsi="Arial" w:cs="Arial"/>
                <w:b/>
                <w:color w:val="FF0000"/>
                <w:kern w:val="24"/>
              </w:rPr>
              <w:t xml:space="preserve">- </w:t>
            </w:r>
          </w:p>
        </w:tc>
        <w:tc>
          <w:tcPr>
            <w:tcW w:w="1620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77B8B">
              <w:rPr>
                <w:rFonts w:ascii="Arial" w:hAnsi="Arial" w:cs="Arial"/>
                <w:b/>
                <w:color w:val="FF0000"/>
                <w:kern w:val="24"/>
              </w:rPr>
              <w:t xml:space="preserve">+++++ </w:t>
            </w:r>
          </w:p>
        </w:tc>
        <w:tc>
          <w:tcPr>
            <w:tcW w:w="2358" w:type="dxa"/>
          </w:tcPr>
          <w:p w:rsidR="005F2DB9" w:rsidRPr="00C77B8B" w:rsidRDefault="005F2DB9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77B8B">
              <w:rPr>
                <w:rFonts w:ascii="Arial" w:hAnsi="Arial" w:cs="Arial"/>
                <w:b/>
                <w:color w:val="FF0000"/>
                <w:kern w:val="24"/>
              </w:rPr>
              <w:t xml:space="preserve">+++ </w:t>
            </w:r>
          </w:p>
        </w:tc>
      </w:tr>
      <w:tr w:rsidR="00EB15D2" w:rsidRPr="00C77B8B" w:rsidTr="00B06BDE">
        <w:tc>
          <w:tcPr>
            <w:tcW w:w="2088" w:type="dxa"/>
          </w:tcPr>
          <w:p w:rsidR="00EB15D2" w:rsidRPr="00C77B8B" w:rsidRDefault="00EB15D2" w:rsidP="00B06BDE">
            <w:pPr>
              <w:pStyle w:val="NormalWeb"/>
              <w:spacing w:before="0" w:beforeAutospacing="0" w:after="200" w:afterAutospacing="0" w:line="276" w:lineRule="auto"/>
              <w:jc w:val="right"/>
              <w:rPr>
                <w:rFonts w:ascii="Arial" w:hAnsi="Arial" w:cs="Arial"/>
                <w:b/>
                <w:color w:val="339933"/>
              </w:rPr>
            </w:pPr>
            <w:r w:rsidRPr="00C77B8B">
              <w:rPr>
                <w:rFonts w:ascii="Arial" w:hAnsi="Arial" w:cs="Arial"/>
                <w:b/>
                <w:color w:val="0000CC"/>
                <w:kern w:val="24"/>
              </w:rPr>
              <w:t xml:space="preserve">BX61 </w:t>
            </w:r>
          </w:p>
        </w:tc>
        <w:tc>
          <w:tcPr>
            <w:tcW w:w="2070" w:type="dxa"/>
          </w:tcPr>
          <w:p w:rsidR="00EB15D2" w:rsidRPr="00C77B8B" w:rsidRDefault="00EB15D2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color w:val="339933"/>
              </w:rPr>
            </w:pPr>
            <w:r w:rsidRPr="00C77B8B">
              <w:rPr>
                <w:rFonts w:ascii="Arial" w:hAnsi="Arial" w:cs="Arial"/>
                <w:b/>
                <w:color w:val="0000CC"/>
                <w:kern w:val="24"/>
              </w:rPr>
              <w:t xml:space="preserve">+++ </w:t>
            </w:r>
          </w:p>
        </w:tc>
        <w:tc>
          <w:tcPr>
            <w:tcW w:w="1440" w:type="dxa"/>
          </w:tcPr>
          <w:p w:rsidR="00EB15D2" w:rsidRPr="00C77B8B" w:rsidRDefault="00EB15D2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color w:val="339933"/>
              </w:rPr>
            </w:pPr>
            <w:r w:rsidRPr="00C77B8B">
              <w:rPr>
                <w:rFonts w:ascii="Arial" w:hAnsi="Arial" w:cs="Arial"/>
                <w:b/>
                <w:color w:val="0000CC"/>
                <w:kern w:val="24"/>
              </w:rPr>
              <w:t xml:space="preserve">+++++ </w:t>
            </w:r>
          </w:p>
        </w:tc>
        <w:tc>
          <w:tcPr>
            <w:tcW w:w="1620" w:type="dxa"/>
          </w:tcPr>
          <w:p w:rsidR="00EB15D2" w:rsidRPr="00C77B8B" w:rsidRDefault="00EB15D2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color w:val="339933"/>
              </w:rPr>
            </w:pPr>
            <w:r w:rsidRPr="00C77B8B">
              <w:rPr>
                <w:rFonts w:ascii="Arial" w:hAnsi="Arial" w:cs="Arial"/>
                <w:b/>
                <w:color w:val="0000CC"/>
                <w:kern w:val="24"/>
              </w:rPr>
              <w:t xml:space="preserve">+ </w:t>
            </w:r>
          </w:p>
        </w:tc>
        <w:tc>
          <w:tcPr>
            <w:tcW w:w="2358" w:type="dxa"/>
          </w:tcPr>
          <w:p w:rsidR="00EB15D2" w:rsidRPr="00C77B8B" w:rsidRDefault="00EB15D2" w:rsidP="00B06BD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color w:val="339933"/>
              </w:rPr>
            </w:pPr>
            <w:r w:rsidRPr="00C77B8B">
              <w:rPr>
                <w:rFonts w:ascii="Arial" w:hAnsi="Arial" w:cs="Arial"/>
                <w:b/>
                <w:color w:val="0000CC"/>
                <w:kern w:val="24"/>
              </w:rPr>
              <w:t xml:space="preserve">+ </w:t>
            </w:r>
          </w:p>
        </w:tc>
      </w:tr>
    </w:tbl>
    <w:p w:rsidR="00B8355E" w:rsidRPr="00B8355E" w:rsidRDefault="00B8355E" w:rsidP="00B8355E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8355E">
        <w:rPr>
          <w:rFonts w:ascii="Arial" w:eastAsia="Times New Roman" w:hAnsi="Arial" w:cs="Arial"/>
        </w:rPr>
        <w:t>In collaboration with CMMT, we also provide imaging service using</w:t>
      </w:r>
      <w:r w:rsidR="00EB0F94">
        <w:rPr>
          <w:rFonts w:ascii="Arial" w:eastAsia="Times New Roman" w:hAnsi="Arial" w:cs="Arial"/>
        </w:rPr>
        <w:t>:</w:t>
      </w:r>
      <w:r w:rsidRPr="00B8355E">
        <w:rPr>
          <w:rFonts w:ascii="Arial" w:eastAsia="Times New Roman" w:hAnsi="Arial" w:cs="Arial"/>
        </w:rPr>
        <w:t xml:space="preserve"> </w:t>
      </w:r>
    </w:p>
    <w:p w:rsidR="00B8355E" w:rsidRPr="00B8355E" w:rsidRDefault="00B8355E" w:rsidP="00B8355E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8355E">
        <w:rPr>
          <w:rFonts w:ascii="Arial" w:eastAsia="Times New Roman" w:hAnsi="Arial" w:cs="Arial"/>
          <w:b/>
          <w:color w:val="FF0000"/>
        </w:rPr>
        <w:t>Leica SP8X STED White Laser Confocal Microscope</w:t>
      </w:r>
      <w:r w:rsidRPr="00B8355E">
        <w:rPr>
          <w:rFonts w:ascii="Arial" w:eastAsia="Times New Roman" w:hAnsi="Arial" w:cs="Arial"/>
        </w:rPr>
        <w:t xml:space="preserve"> (located at room 2021, CMMT)</w:t>
      </w:r>
    </w:p>
    <w:p w:rsidR="00EB15D2" w:rsidRDefault="00B8355E" w:rsidP="00EB15D2">
      <w:pPr>
        <w:ind w:left="720"/>
        <w:rPr>
          <w:rFonts w:ascii="Arial" w:eastAsia="Times New Roman" w:hAnsi="Arial" w:cs="Arial"/>
        </w:rPr>
      </w:pPr>
      <w:r w:rsidRPr="00B8355E">
        <w:rPr>
          <w:rFonts w:ascii="Arial" w:eastAsia="Times New Roman" w:hAnsi="Arial" w:cs="Arial"/>
          <w:b/>
          <w:color w:val="FF0000"/>
        </w:rPr>
        <w:t>SP8X STED</w:t>
      </w:r>
      <w:r w:rsidRPr="00B8355E">
        <w:rPr>
          <w:rFonts w:ascii="Arial" w:eastAsia="Times New Roman" w:hAnsi="Arial" w:cs="Arial"/>
        </w:rPr>
        <w:t xml:space="preserve"> </w:t>
      </w:r>
      <w:r w:rsidR="00915BD9">
        <w:rPr>
          <w:rFonts w:ascii="Arial" w:eastAsia="Times New Roman" w:hAnsi="Arial" w:cs="Arial"/>
        </w:rPr>
        <w:t xml:space="preserve">comes with White Light Laser, three </w:t>
      </w:r>
      <w:proofErr w:type="spellStart"/>
      <w:r w:rsidR="00915BD9">
        <w:rPr>
          <w:rFonts w:ascii="Arial" w:eastAsia="Times New Roman" w:hAnsi="Arial" w:cs="Arial"/>
        </w:rPr>
        <w:t>HyD</w:t>
      </w:r>
      <w:proofErr w:type="spellEnd"/>
      <w:r w:rsidR="00915BD9">
        <w:rPr>
          <w:rFonts w:ascii="Arial" w:eastAsia="Times New Roman" w:hAnsi="Arial" w:cs="Arial"/>
        </w:rPr>
        <w:t xml:space="preserve"> detectors, AOBS, and auto </w:t>
      </w:r>
      <w:proofErr w:type="spellStart"/>
      <w:r w:rsidR="00915BD9">
        <w:rPr>
          <w:rFonts w:ascii="Arial" w:eastAsia="Times New Roman" w:hAnsi="Arial" w:cs="Arial"/>
        </w:rPr>
        <w:t>Galvo</w:t>
      </w:r>
      <w:proofErr w:type="spellEnd"/>
      <w:r w:rsidR="00915BD9">
        <w:rPr>
          <w:rFonts w:ascii="Arial" w:eastAsia="Times New Roman" w:hAnsi="Arial" w:cs="Arial"/>
        </w:rPr>
        <w:t xml:space="preserve">-stage.  It is </w:t>
      </w:r>
      <w:r w:rsidRPr="00B8355E">
        <w:rPr>
          <w:rFonts w:ascii="Arial" w:eastAsia="Times New Roman" w:hAnsi="Arial" w:cs="Arial"/>
        </w:rPr>
        <w:t xml:space="preserve">best for super-resolution (sub-50 nm) STED Confocal imaging, complete spectral (both excitation wavelength and emission band) and light gating imaging, and live cell imaging.  </w:t>
      </w:r>
      <w:r w:rsidR="00EB15D2" w:rsidRPr="00B8355E">
        <w:rPr>
          <w:rFonts w:ascii="Arial" w:eastAsia="Times New Roman" w:hAnsi="Arial" w:cs="Arial"/>
          <w:b/>
          <w:color w:val="FF0000"/>
        </w:rPr>
        <w:t>SP8X</w:t>
      </w:r>
      <w:r w:rsidR="00EB15D2" w:rsidRPr="00C77B8B">
        <w:rPr>
          <w:rFonts w:ascii="Arial" w:eastAsia="Times New Roman" w:hAnsi="Arial" w:cs="Arial"/>
        </w:rPr>
        <w:t xml:space="preserve"> has a</w:t>
      </w:r>
      <w:r w:rsidR="00EB15D2">
        <w:rPr>
          <w:rFonts w:ascii="Arial" w:eastAsia="Times New Roman" w:hAnsi="Arial" w:cs="Arial"/>
        </w:rPr>
        <w:t xml:space="preserve"> small on-stage </w:t>
      </w:r>
      <w:r w:rsidR="00EB15D2" w:rsidRPr="00C77B8B">
        <w:rPr>
          <w:rFonts w:ascii="Arial" w:eastAsia="Times New Roman" w:hAnsi="Arial" w:cs="Arial"/>
        </w:rPr>
        <w:lastRenderedPageBreak/>
        <w:t>environmental chamber allowing temperature and flowing moisturized CO</w:t>
      </w:r>
      <w:r w:rsidR="00EB15D2" w:rsidRPr="00C77B8B">
        <w:rPr>
          <w:rFonts w:ascii="Arial" w:eastAsia="Times New Roman" w:hAnsi="Arial" w:cs="Arial"/>
          <w:vertAlign w:val="subscript"/>
        </w:rPr>
        <w:t>2</w:t>
      </w:r>
      <w:r w:rsidR="00EB15D2" w:rsidRPr="00C77B8B">
        <w:rPr>
          <w:rFonts w:ascii="Arial" w:eastAsia="Times New Roman" w:hAnsi="Arial" w:cs="Arial"/>
        </w:rPr>
        <w:t xml:space="preserve"> control</w:t>
      </w:r>
      <w:r w:rsidR="00EB15D2">
        <w:rPr>
          <w:rFonts w:ascii="Arial" w:eastAsia="Times New Roman" w:hAnsi="Arial" w:cs="Arial"/>
        </w:rPr>
        <w:t>s</w:t>
      </w:r>
      <w:r w:rsidR="00EB15D2">
        <w:rPr>
          <w:rFonts w:ascii="Arial" w:hAnsi="Arial" w:cs="Arial"/>
        </w:rPr>
        <w:t xml:space="preserve">, which </w:t>
      </w:r>
      <w:r w:rsidR="00EB15D2" w:rsidRPr="00C77B8B">
        <w:rPr>
          <w:rFonts w:ascii="Arial" w:eastAsia="Times New Roman" w:hAnsi="Arial" w:cs="Arial"/>
        </w:rPr>
        <w:t>is best for live</w:t>
      </w:r>
      <w:r w:rsidR="00EB15D2">
        <w:rPr>
          <w:rFonts w:ascii="Arial" w:eastAsia="Times New Roman" w:hAnsi="Arial" w:cs="Arial"/>
        </w:rPr>
        <w:t xml:space="preserve"> </w:t>
      </w:r>
      <w:r w:rsidR="00EB15D2" w:rsidRPr="00C77B8B">
        <w:rPr>
          <w:rFonts w:ascii="Arial" w:eastAsia="Times New Roman" w:hAnsi="Arial" w:cs="Arial"/>
        </w:rPr>
        <w:t>cell time lapse imaging</w:t>
      </w:r>
      <w:r w:rsidR="00EB15D2">
        <w:rPr>
          <w:rFonts w:ascii="Arial" w:eastAsia="Times New Roman" w:hAnsi="Arial" w:cs="Arial"/>
        </w:rPr>
        <w:t xml:space="preserve"> on slide or dish</w:t>
      </w:r>
      <w:r w:rsidR="00EB15D2" w:rsidRPr="00C77B8B">
        <w:rPr>
          <w:rFonts w:ascii="Arial" w:eastAsia="Times New Roman" w:hAnsi="Arial" w:cs="Arial"/>
        </w:rPr>
        <w:t>.</w:t>
      </w:r>
    </w:p>
    <w:p w:rsidR="00915BD9" w:rsidRPr="00C77B8B" w:rsidRDefault="00915BD9" w:rsidP="00EB15D2">
      <w:pPr>
        <w:ind w:left="720"/>
        <w:rPr>
          <w:rFonts w:ascii="Arial" w:eastAsia="Times New Roman" w:hAnsi="Arial" w:cs="Arial"/>
        </w:rPr>
      </w:pPr>
    </w:p>
    <w:p w:rsidR="00B8355E" w:rsidRDefault="00B8355E" w:rsidP="00915BD9">
      <w:pPr>
        <w:ind w:left="720"/>
        <w:rPr>
          <w:rFonts w:ascii="Arial" w:eastAsia="Times New Roman" w:hAnsi="Arial" w:cs="Arial"/>
        </w:rPr>
      </w:pPr>
      <w:r w:rsidRPr="00B8355E">
        <w:rPr>
          <w:rFonts w:ascii="Arial" w:eastAsia="Times New Roman" w:hAnsi="Arial" w:cs="Arial"/>
        </w:rPr>
        <w:t xml:space="preserve">The Huygens Professional Deconvolution Software Package restores </w:t>
      </w:r>
      <w:proofErr w:type="gramStart"/>
      <w:r w:rsidRPr="00B8355E">
        <w:rPr>
          <w:rFonts w:ascii="Arial" w:eastAsia="Times New Roman" w:hAnsi="Arial" w:cs="Arial"/>
        </w:rPr>
        <w:t>Confocal</w:t>
      </w:r>
      <w:proofErr w:type="gramEnd"/>
      <w:r w:rsidRPr="00B8355E">
        <w:rPr>
          <w:rFonts w:ascii="Arial" w:eastAsia="Times New Roman" w:hAnsi="Arial" w:cs="Arial"/>
        </w:rPr>
        <w:t xml:space="preserve"> images back to original objects.</w:t>
      </w:r>
      <w:r w:rsidR="00EB15D2">
        <w:rPr>
          <w:rFonts w:ascii="Arial" w:eastAsia="Times New Roman" w:hAnsi="Arial" w:cs="Arial"/>
        </w:rPr>
        <w:t xml:space="preserve"> </w:t>
      </w:r>
    </w:p>
    <w:p w:rsidR="005F2DB9" w:rsidRDefault="005F2DB9" w:rsidP="005F2DB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77B8B">
        <w:rPr>
          <w:rFonts w:ascii="Arial" w:eastAsia="Times New Roman" w:hAnsi="Arial" w:cs="Arial"/>
        </w:rPr>
        <w:t xml:space="preserve">To receive training or book time, visit the Imaging Suite </w:t>
      </w:r>
      <w:r>
        <w:rPr>
          <w:rFonts w:ascii="Arial" w:eastAsia="Times New Roman" w:hAnsi="Arial" w:cs="Arial"/>
        </w:rPr>
        <w:t xml:space="preserve">at </w:t>
      </w:r>
      <w:r w:rsidRPr="00C77B8B">
        <w:rPr>
          <w:rFonts w:ascii="Arial" w:eastAsia="Times New Roman" w:hAnsi="Arial" w:cs="Arial"/>
        </w:rPr>
        <w:t xml:space="preserve">room A4-110, email Dr. Jingsong Wang </w:t>
      </w:r>
      <w:hyperlink r:id="rId10" w:history="1">
        <w:r w:rsidRPr="00C77B8B">
          <w:rPr>
            <w:rStyle w:val="Hyperlink"/>
            <w:rFonts w:ascii="Arial" w:eastAsia="Times New Roman" w:hAnsi="Arial" w:cs="Arial"/>
          </w:rPr>
          <w:t>jinwang@cfri.ca</w:t>
        </w:r>
      </w:hyperlink>
      <w:r w:rsidRPr="00C77B8B">
        <w:rPr>
          <w:rFonts w:ascii="Arial" w:eastAsia="Times New Roman" w:hAnsi="Arial" w:cs="Arial"/>
        </w:rPr>
        <w:t xml:space="preserve"> or call 604-875-2000 ext. 7564. </w:t>
      </w:r>
    </w:p>
    <w:p w:rsidR="00790E37" w:rsidRPr="005F2DB9" w:rsidRDefault="005F2DB9" w:rsidP="005F5502">
      <w:pPr>
        <w:spacing w:before="100" w:beforeAutospacing="1" w:after="100" w:afterAutospacing="1"/>
      </w:pPr>
      <w:r w:rsidRPr="00A1367F">
        <w:rPr>
          <w:rFonts w:ascii="Arial" w:eastAsia="Times New Roman" w:hAnsi="Arial" w:cs="Arial"/>
          <w:sz w:val="22"/>
          <w:szCs w:val="22"/>
        </w:rPr>
        <w:t xml:space="preserve">The Histology and Imaging Core Facilities are funded by BC Children’s Hospital Foundation, </w:t>
      </w:r>
      <w:r w:rsidR="00925EF7" w:rsidRPr="00A1367F">
        <w:rPr>
          <w:rFonts w:ascii="Arial" w:eastAsia="Times New Roman" w:hAnsi="Arial" w:cs="Arial"/>
          <w:sz w:val="22"/>
          <w:szCs w:val="22"/>
        </w:rPr>
        <w:t xml:space="preserve">BC Children’s Hospital </w:t>
      </w:r>
      <w:r w:rsidRPr="00A1367F">
        <w:rPr>
          <w:rFonts w:ascii="Arial" w:eastAsia="Times New Roman" w:hAnsi="Arial" w:cs="Arial"/>
          <w:sz w:val="22"/>
          <w:szCs w:val="22"/>
        </w:rPr>
        <w:t>Research Institute, Canada Foundation for Innovation, BC Knowledge Development Fund, and University of British Columbia.</w:t>
      </w:r>
      <w:bookmarkStart w:id="0" w:name="_GoBack"/>
      <w:bookmarkEnd w:id="0"/>
    </w:p>
    <w:sectPr w:rsidR="00790E37" w:rsidRPr="005F2DB9" w:rsidSect="007A5C6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51" w:rsidRDefault="00400D51" w:rsidP="00F45185">
      <w:r>
        <w:separator/>
      </w:r>
    </w:p>
  </w:endnote>
  <w:endnote w:type="continuationSeparator" w:id="0">
    <w:p w:rsidR="00400D51" w:rsidRDefault="00400D51" w:rsidP="00F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51" w:rsidRDefault="00400D51" w:rsidP="00F45185">
      <w:r>
        <w:separator/>
      </w:r>
    </w:p>
  </w:footnote>
  <w:footnote w:type="continuationSeparator" w:id="0">
    <w:p w:rsidR="00400D51" w:rsidRDefault="00400D51" w:rsidP="00F4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85" w:rsidRDefault="00F45185" w:rsidP="00F45185">
    <w:pPr>
      <w:pStyle w:val="Header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04C"/>
    <w:multiLevelType w:val="hybridMultilevel"/>
    <w:tmpl w:val="DBA2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215"/>
    <w:multiLevelType w:val="hybridMultilevel"/>
    <w:tmpl w:val="59A6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022D"/>
    <w:multiLevelType w:val="hybridMultilevel"/>
    <w:tmpl w:val="632C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44ED"/>
    <w:multiLevelType w:val="hybridMultilevel"/>
    <w:tmpl w:val="E4B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4ADD"/>
    <w:multiLevelType w:val="hybridMultilevel"/>
    <w:tmpl w:val="8F2E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42B01"/>
    <w:multiLevelType w:val="hybridMultilevel"/>
    <w:tmpl w:val="F892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0DFC"/>
    <w:multiLevelType w:val="hybridMultilevel"/>
    <w:tmpl w:val="5A02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43107"/>
    <w:multiLevelType w:val="multilevel"/>
    <w:tmpl w:val="C0E6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00F76"/>
    <w:multiLevelType w:val="multilevel"/>
    <w:tmpl w:val="A81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353B9"/>
    <w:multiLevelType w:val="hybridMultilevel"/>
    <w:tmpl w:val="749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5"/>
    <w:rsid w:val="0002683C"/>
    <w:rsid w:val="000312E9"/>
    <w:rsid w:val="00072289"/>
    <w:rsid w:val="00084675"/>
    <w:rsid w:val="00122571"/>
    <w:rsid w:val="001834E5"/>
    <w:rsid w:val="001B3E21"/>
    <w:rsid w:val="001E311A"/>
    <w:rsid w:val="00206781"/>
    <w:rsid w:val="00224534"/>
    <w:rsid w:val="00295B9A"/>
    <w:rsid w:val="002E61B3"/>
    <w:rsid w:val="002F3ACD"/>
    <w:rsid w:val="00383E19"/>
    <w:rsid w:val="0039147F"/>
    <w:rsid w:val="00400D51"/>
    <w:rsid w:val="004079C4"/>
    <w:rsid w:val="004353CF"/>
    <w:rsid w:val="00451B8E"/>
    <w:rsid w:val="004A1C97"/>
    <w:rsid w:val="004C2437"/>
    <w:rsid w:val="005152C8"/>
    <w:rsid w:val="005602EE"/>
    <w:rsid w:val="005874C0"/>
    <w:rsid w:val="005B68FF"/>
    <w:rsid w:val="005D6ED8"/>
    <w:rsid w:val="005E277B"/>
    <w:rsid w:val="005F2DB9"/>
    <w:rsid w:val="005F5502"/>
    <w:rsid w:val="006216C1"/>
    <w:rsid w:val="00655B40"/>
    <w:rsid w:val="00662254"/>
    <w:rsid w:val="0070515E"/>
    <w:rsid w:val="007375B7"/>
    <w:rsid w:val="00781830"/>
    <w:rsid w:val="00790E37"/>
    <w:rsid w:val="007A5C68"/>
    <w:rsid w:val="007B26F1"/>
    <w:rsid w:val="008131FC"/>
    <w:rsid w:val="00877BFC"/>
    <w:rsid w:val="00886A8B"/>
    <w:rsid w:val="008A4EFC"/>
    <w:rsid w:val="008A7F12"/>
    <w:rsid w:val="008F145D"/>
    <w:rsid w:val="00915BD9"/>
    <w:rsid w:val="00925EF7"/>
    <w:rsid w:val="009445BA"/>
    <w:rsid w:val="0095263D"/>
    <w:rsid w:val="009B30F9"/>
    <w:rsid w:val="00A070F7"/>
    <w:rsid w:val="00A1367F"/>
    <w:rsid w:val="00A3447A"/>
    <w:rsid w:val="00A41AEA"/>
    <w:rsid w:val="00A47749"/>
    <w:rsid w:val="00A774EE"/>
    <w:rsid w:val="00AD268A"/>
    <w:rsid w:val="00AE2042"/>
    <w:rsid w:val="00AF07C4"/>
    <w:rsid w:val="00B127BD"/>
    <w:rsid w:val="00B20EF4"/>
    <w:rsid w:val="00B23D11"/>
    <w:rsid w:val="00B67450"/>
    <w:rsid w:val="00B8355E"/>
    <w:rsid w:val="00B92A7A"/>
    <w:rsid w:val="00C0107E"/>
    <w:rsid w:val="00C334C2"/>
    <w:rsid w:val="00C70FF5"/>
    <w:rsid w:val="00C77B8B"/>
    <w:rsid w:val="00CE45DC"/>
    <w:rsid w:val="00D334AE"/>
    <w:rsid w:val="00D76E6E"/>
    <w:rsid w:val="00D81771"/>
    <w:rsid w:val="00D8592E"/>
    <w:rsid w:val="00DB4318"/>
    <w:rsid w:val="00E7033E"/>
    <w:rsid w:val="00E72A0F"/>
    <w:rsid w:val="00EB0F94"/>
    <w:rsid w:val="00EB15D2"/>
    <w:rsid w:val="00ED2C98"/>
    <w:rsid w:val="00EF6179"/>
    <w:rsid w:val="00F45185"/>
    <w:rsid w:val="00FE62D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0E37"/>
    <w:rPr>
      <w:b/>
      <w:bCs/>
    </w:rPr>
  </w:style>
  <w:style w:type="paragraph" w:styleId="NormalWeb">
    <w:name w:val="Normal (Web)"/>
    <w:basedOn w:val="Normal"/>
    <w:uiPriority w:val="99"/>
    <w:unhideWhenUsed/>
    <w:rsid w:val="00790E37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81771"/>
    <w:pPr>
      <w:ind w:left="720"/>
      <w:contextualSpacing/>
    </w:pPr>
  </w:style>
  <w:style w:type="table" w:styleId="TableGrid">
    <w:name w:val="Table Grid"/>
    <w:basedOn w:val="TableNormal"/>
    <w:uiPriority w:val="59"/>
    <w:rsid w:val="00DB4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1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1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0E37"/>
    <w:rPr>
      <w:b/>
      <w:bCs/>
    </w:rPr>
  </w:style>
  <w:style w:type="paragraph" w:styleId="NormalWeb">
    <w:name w:val="Normal (Web)"/>
    <w:basedOn w:val="Normal"/>
    <w:uiPriority w:val="99"/>
    <w:unhideWhenUsed/>
    <w:rsid w:val="00790E37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81771"/>
    <w:pPr>
      <w:ind w:left="720"/>
      <w:contextualSpacing/>
    </w:pPr>
  </w:style>
  <w:style w:type="table" w:styleId="TableGrid">
    <w:name w:val="Table Grid"/>
    <w:basedOn w:val="TableNormal"/>
    <w:uiPriority w:val="59"/>
    <w:rsid w:val="00DB4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1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1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logos.com/passage/ESV/Pro%2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nwang@cfri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logos.com/passage/ESV/Pro%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Jingsong Wang</dc:creator>
  <cp:lastModifiedBy>Jingsong Wang</cp:lastModifiedBy>
  <cp:revision>2</cp:revision>
  <dcterms:created xsi:type="dcterms:W3CDTF">2017-02-02T22:35:00Z</dcterms:created>
  <dcterms:modified xsi:type="dcterms:W3CDTF">2017-02-02T22:35:00Z</dcterms:modified>
</cp:coreProperties>
</file>